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8168B">
      <w:pPr>
        <w:widowControl/>
        <w:jc w:val="both"/>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附件1</w:t>
      </w:r>
    </w:p>
    <w:p w14:paraId="3391EE87">
      <w:pPr>
        <w:widowControl/>
        <w:jc w:val="center"/>
        <w:rPr>
          <w:rFonts w:hint="eastAsia" w:ascii="方正小标宋简体" w:hAnsi="方正小标宋简体" w:eastAsia="方正小标宋简体" w:cs="方正小标宋简体"/>
          <w:b w:val="0"/>
          <w:bCs w:val="0"/>
          <w:color w:val="000000"/>
          <w:kern w:val="0"/>
          <w:sz w:val="40"/>
          <w:szCs w:val="40"/>
          <w:lang w:val="en-US" w:eastAsia="zh-CN"/>
        </w:rPr>
      </w:pPr>
      <w:r>
        <w:rPr>
          <w:rFonts w:hint="eastAsia" w:ascii="方正小标宋简体" w:hAnsi="方正小标宋简体" w:eastAsia="方正小标宋简体" w:cs="方正小标宋简体"/>
          <w:b w:val="0"/>
          <w:bCs w:val="0"/>
          <w:color w:val="000000"/>
          <w:kern w:val="0"/>
          <w:sz w:val="40"/>
          <w:szCs w:val="40"/>
          <w:lang w:val="en-US" w:eastAsia="zh-CN"/>
        </w:rPr>
        <w:t>市委市政府重点任务需求清单（2026版）</w:t>
      </w:r>
    </w:p>
    <w:tbl>
      <w:tblPr>
        <w:tblStyle w:val="4"/>
        <w:tblW w:w="13888" w:type="dxa"/>
        <w:tblInd w:w="93" w:type="dxa"/>
        <w:tblLayout w:type="fixed"/>
        <w:tblCellMar>
          <w:top w:w="0" w:type="dxa"/>
          <w:left w:w="108" w:type="dxa"/>
          <w:bottom w:w="0" w:type="dxa"/>
          <w:right w:w="108" w:type="dxa"/>
        </w:tblCellMar>
      </w:tblPr>
      <w:tblGrid>
        <w:gridCol w:w="919"/>
        <w:gridCol w:w="8236"/>
        <w:gridCol w:w="4733"/>
      </w:tblGrid>
      <w:tr w14:paraId="2B67B74B">
        <w:tblPrEx>
          <w:tblCellMar>
            <w:top w:w="0" w:type="dxa"/>
            <w:left w:w="108" w:type="dxa"/>
            <w:bottom w:w="0" w:type="dxa"/>
            <w:right w:w="108" w:type="dxa"/>
          </w:tblCellMar>
        </w:tblPrEx>
        <w:trPr>
          <w:trHeight w:val="560"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4F50245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8236" w:type="dxa"/>
            <w:tcBorders>
              <w:top w:val="single" w:color="000000" w:sz="4" w:space="0"/>
              <w:left w:val="single" w:color="000000" w:sz="4" w:space="0"/>
              <w:bottom w:val="single" w:color="000000" w:sz="4" w:space="0"/>
              <w:right w:val="single" w:color="000000" w:sz="4" w:space="0"/>
            </w:tcBorders>
            <w:noWrap w:val="0"/>
            <w:vAlign w:val="center"/>
          </w:tcPr>
          <w:p w14:paraId="4025222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cs="宋体"/>
                <w:b/>
                <w:bCs/>
                <w:color w:val="000000"/>
                <w:kern w:val="0"/>
                <w:sz w:val="28"/>
                <w:szCs w:val="28"/>
              </w:rPr>
            </w:pPr>
            <w:r>
              <w:rPr>
                <w:rFonts w:hint="eastAsia" w:ascii="宋体" w:hAnsi="宋体" w:cs="宋体"/>
                <w:b/>
                <w:bCs/>
                <w:color w:val="000000"/>
                <w:kern w:val="0"/>
                <w:sz w:val="28"/>
                <w:szCs w:val="28"/>
              </w:rPr>
              <w:t>项目需求</w:t>
            </w:r>
          </w:p>
        </w:tc>
        <w:tc>
          <w:tcPr>
            <w:tcW w:w="4733" w:type="dxa"/>
            <w:tcBorders>
              <w:top w:val="single" w:color="000000" w:sz="4" w:space="0"/>
              <w:left w:val="single" w:color="000000" w:sz="4" w:space="0"/>
              <w:bottom w:val="single" w:color="auto" w:sz="4" w:space="0"/>
              <w:right w:val="single" w:color="000000" w:sz="4" w:space="0"/>
            </w:tcBorders>
            <w:noWrap w:val="0"/>
            <w:vAlign w:val="center"/>
          </w:tcPr>
          <w:p w14:paraId="05CA221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cs="宋体"/>
                <w:b/>
                <w:bCs/>
                <w:color w:val="000000"/>
                <w:kern w:val="0"/>
                <w:sz w:val="28"/>
                <w:szCs w:val="28"/>
              </w:rPr>
            </w:pPr>
            <w:r>
              <w:rPr>
                <w:rFonts w:hint="eastAsia" w:ascii="宋体" w:hAnsi="宋体" w:cs="宋体"/>
                <w:b/>
                <w:bCs/>
                <w:color w:val="000000"/>
                <w:kern w:val="0"/>
                <w:sz w:val="28"/>
                <w:szCs w:val="28"/>
              </w:rPr>
              <w:t>文件依据</w:t>
            </w:r>
          </w:p>
        </w:tc>
      </w:tr>
      <w:tr w14:paraId="2C4B0927">
        <w:tblPrEx>
          <w:tblCellMar>
            <w:top w:w="0" w:type="dxa"/>
            <w:left w:w="108" w:type="dxa"/>
            <w:bottom w:w="0" w:type="dxa"/>
            <w:right w:w="108" w:type="dxa"/>
          </w:tblCellMar>
        </w:tblPrEx>
        <w:trPr>
          <w:trHeight w:val="1338"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5A212FB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1</w:t>
            </w:r>
          </w:p>
        </w:tc>
        <w:tc>
          <w:tcPr>
            <w:tcW w:w="8236" w:type="dxa"/>
            <w:tcBorders>
              <w:top w:val="single" w:color="000000" w:sz="4" w:space="0"/>
              <w:left w:val="single" w:color="000000" w:sz="4" w:space="0"/>
              <w:bottom w:val="single" w:color="000000" w:sz="4" w:space="0"/>
              <w:right w:val="single" w:color="000000" w:sz="4" w:space="0"/>
            </w:tcBorders>
            <w:noWrap w:val="0"/>
            <w:vAlign w:val="center"/>
          </w:tcPr>
          <w:p w14:paraId="6A2EA3C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鼓励高等院校、科研机构设立人工智能相关课程，建设人工智能综合人才培养基地、实训基地。支持校企合作，开展人工智能训练师、算法工程师、运维工程师等技术、技能人才培训。</w:t>
            </w:r>
          </w:p>
        </w:tc>
        <w:tc>
          <w:tcPr>
            <w:tcW w:w="4733" w:type="dxa"/>
            <w:vMerge w:val="restart"/>
            <w:tcBorders>
              <w:top w:val="single" w:color="000000" w:sz="4" w:space="0"/>
              <w:left w:val="single" w:color="000000" w:sz="4" w:space="0"/>
              <w:right w:val="single" w:color="000000" w:sz="4" w:space="0"/>
            </w:tcBorders>
            <w:noWrap w:val="0"/>
            <w:vAlign w:val="center"/>
          </w:tcPr>
          <w:p w14:paraId="28EBCAE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《济南市新一代人工智能高质量发展行动计划（2024-</w:t>
            </w:r>
            <w:bookmarkStart w:id="0" w:name="_GoBack"/>
            <w:bookmarkEnd w:id="0"/>
            <w:r>
              <w:rPr>
                <w:rFonts w:hint="eastAsia" w:ascii="宋体" w:hAnsi="宋体" w:cs="宋体"/>
                <w:b w:val="0"/>
                <w:bCs w:val="0"/>
                <w:color w:val="000000"/>
                <w:kern w:val="0"/>
                <w:sz w:val="28"/>
                <w:szCs w:val="28"/>
                <w:lang w:val="en-US" w:eastAsia="zh-CN"/>
              </w:rPr>
              <w:t>2026年）》（济政办字</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2024</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18号）</w:t>
            </w:r>
          </w:p>
        </w:tc>
      </w:tr>
      <w:tr w14:paraId="2A1A16D2">
        <w:tblPrEx>
          <w:tblCellMar>
            <w:top w:w="0" w:type="dxa"/>
            <w:left w:w="108" w:type="dxa"/>
            <w:bottom w:w="0" w:type="dxa"/>
            <w:right w:w="108" w:type="dxa"/>
          </w:tblCellMar>
        </w:tblPrEx>
        <w:trPr>
          <w:trHeight w:val="1235"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56C680A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2</w:t>
            </w:r>
          </w:p>
        </w:tc>
        <w:tc>
          <w:tcPr>
            <w:tcW w:w="8236" w:type="dxa"/>
            <w:tcBorders>
              <w:top w:val="single" w:color="000000" w:sz="4" w:space="0"/>
              <w:left w:val="single" w:color="000000" w:sz="4" w:space="0"/>
              <w:bottom w:val="single" w:color="000000" w:sz="4" w:space="0"/>
              <w:right w:val="single" w:color="000000" w:sz="4" w:space="0"/>
            </w:tcBorders>
            <w:noWrap w:val="0"/>
            <w:vAlign w:val="center"/>
          </w:tcPr>
          <w:p w14:paraId="1DBB82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鼓励企业联合高校、研究机构建设人工智能公共技术服务、行业大数据、检验检测、创新中心等公共服务平台，提供人工智能大模型、解决方案、软硬件产品及生态适配等测试评估服务。</w:t>
            </w:r>
          </w:p>
        </w:tc>
        <w:tc>
          <w:tcPr>
            <w:tcW w:w="4733" w:type="dxa"/>
            <w:vMerge w:val="continue"/>
            <w:tcBorders>
              <w:left w:val="single" w:color="000000" w:sz="4" w:space="0"/>
              <w:bottom w:val="single" w:color="auto" w:sz="4" w:space="0"/>
              <w:right w:val="single" w:color="000000" w:sz="4" w:space="0"/>
            </w:tcBorders>
            <w:noWrap w:val="0"/>
            <w:vAlign w:val="center"/>
          </w:tcPr>
          <w:p w14:paraId="16AFB72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p>
        </w:tc>
      </w:tr>
      <w:tr w14:paraId="7AE5F709">
        <w:tblPrEx>
          <w:tblCellMar>
            <w:top w:w="0" w:type="dxa"/>
            <w:left w:w="108" w:type="dxa"/>
            <w:bottom w:w="0" w:type="dxa"/>
            <w:right w:w="108" w:type="dxa"/>
          </w:tblCellMar>
        </w:tblPrEx>
        <w:trPr>
          <w:trHeight w:val="596"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77CCA1E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3</w:t>
            </w:r>
          </w:p>
        </w:tc>
        <w:tc>
          <w:tcPr>
            <w:tcW w:w="8236" w:type="dxa"/>
            <w:tcBorders>
              <w:top w:val="single" w:color="000000" w:sz="4" w:space="0"/>
              <w:left w:val="single" w:color="000000" w:sz="4" w:space="0"/>
              <w:bottom w:val="single" w:color="000000" w:sz="4" w:space="0"/>
              <w:right w:val="single" w:color="000000" w:sz="4" w:space="0"/>
            </w:tcBorders>
            <w:noWrap w:val="0"/>
            <w:vAlign w:val="center"/>
          </w:tcPr>
          <w:p w14:paraId="6BE3413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推动驻济高校与小镇企业在人工智能及相关领域开展产学研合作，共建现代产业学院、实习实训基地、协同创新平台等，开展人才定向培养、协同创新和技能培训，促进教育链、人才链与创新链、产业链深度融合。</w:t>
            </w:r>
          </w:p>
        </w:tc>
        <w:tc>
          <w:tcPr>
            <w:tcW w:w="4733" w:type="dxa"/>
            <w:tcBorders>
              <w:left w:val="single" w:color="000000" w:sz="4" w:space="0"/>
              <w:bottom w:val="single" w:color="auto" w:sz="4" w:space="0"/>
              <w:right w:val="single" w:color="000000" w:sz="4" w:space="0"/>
            </w:tcBorders>
            <w:noWrap w:val="0"/>
            <w:vAlign w:val="center"/>
          </w:tcPr>
          <w:p w14:paraId="725D108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《海归小镇建设年度任务台账（2026年、2027年）》</w:t>
            </w:r>
          </w:p>
        </w:tc>
      </w:tr>
      <w:tr w14:paraId="3350CD2A">
        <w:tblPrEx>
          <w:tblCellMar>
            <w:top w:w="0" w:type="dxa"/>
            <w:left w:w="108" w:type="dxa"/>
            <w:bottom w:w="0" w:type="dxa"/>
            <w:right w:w="108" w:type="dxa"/>
          </w:tblCellMar>
        </w:tblPrEx>
        <w:trPr>
          <w:trHeight w:val="560"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0A78410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4</w:t>
            </w:r>
          </w:p>
        </w:tc>
        <w:tc>
          <w:tcPr>
            <w:tcW w:w="82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B52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鼓励高校增设航空航天工程、飞行器制造设计、无人驾驶航空器系统工程等紧需专业，培养空天信息领域高端专业人才。</w:t>
            </w:r>
          </w:p>
        </w:tc>
        <w:tc>
          <w:tcPr>
            <w:tcW w:w="4733" w:type="dxa"/>
            <w:vMerge w:val="restart"/>
            <w:tcBorders>
              <w:left w:val="single" w:color="000000" w:sz="4" w:space="0"/>
              <w:right w:val="single" w:color="000000" w:sz="4" w:space="0"/>
            </w:tcBorders>
            <w:noWrap w:val="0"/>
            <w:vAlign w:val="center"/>
          </w:tcPr>
          <w:p w14:paraId="28FF701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《济南市空天信息产业高质量发展行动计划（2024-2027年）》（济政办字</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2024</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14号）</w:t>
            </w:r>
          </w:p>
        </w:tc>
      </w:tr>
      <w:tr w14:paraId="098823A3">
        <w:tblPrEx>
          <w:tblCellMar>
            <w:top w:w="0" w:type="dxa"/>
            <w:left w:w="108" w:type="dxa"/>
            <w:bottom w:w="0" w:type="dxa"/>
            <w:right w:w="108" w:type="dxa"/>
          </w:tblCellMar>
        </w:tblPrEx>
        <w:trPr>
          <w:trHeight w:val="560"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4A7F730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5</w:t>
            </w:r>
          </w:p>
        </w:tc>
        <w:tc>
          <w:tcPr>
            <w:tcW w:w="82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290E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鼓励高校、研发机构、企业共建产业学院、实训基地、人才培训机构，培养一批卓越工程师、高素质技术技能人才、优秀企业家和职业经理人。</w:t>
            </w:r>
          </w:p>
        </w:tc>
        <w:tc>
          <w:tcPr>
            <w:tcW w:w="4733" w:type="dxa"/>
            <w:vMerge w:val="continue"/>
            <w:tcBorders>
              <w:left w:val="single" w:color="000000" w:sz="4" w:space="0"/>
              <w:right w:val="single" w:color="000000" w:sz="4" w:space="0"/>
            </w:tcBorders>
            <w:noWrap w:val="0"/>
            <w:vAlign w:val="center"/>
          </w:tcPr>
          <w:p w14:paraId="5C3E8BF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p>
        </w:tc>
      </w:tr>
      <w:tr w14:paraId="70E7F9D0">
        <w:tblPrEx>
          <w:tblCellMar>
            <w:top w:w="0" w:type="dxa"/>
            <w:left w:w="108" w:type="dxa"/>
            <w:bottom w:w="0" w:type="dxa"/>
            <w:right w:w="108" w:type="dxa"/>
          </w:tblCellMar>
        </w:tblPrEx>
        <w:trPr>
          <w:trHeight w:val="560"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1AC9A6C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6</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40EBEF1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鼓励高校、职业院校以校企合作等方式开设电竞游戏类专业，建立后备人才培养体系，培养多层次电竞游戏产业相关人才。</w:t>
            </w:r>
          </w:p>
        </w:tc>
        <w:tc>
          <w:tcPr>
            <w:tcW w:w="4733" w:type="dxa"/>
            <w:tcBorders>
              <w:top w:val="single" w:color="auto" w:sz="4" w:space="0"/>
              <w:left w:val="single" w:color="auto" w:sz="4" w:space="0"/>
              <w:bottom w:val="single" w:color="auto" w:sz="4" w:space="0"/>
              <w:right w:val="single" w:color="auto" w:sz="4" w:space="0"/>
            </w:tcBorders>
            <w:noWrap w:val="0"/>
            <w:vAlign w:val="center"/>
          </w:tcPr>
          <w:p w14:paraId="4C54B39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《济南市促进电竞游戏产业发展行动计划（2024-2026年）》（济政办字</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2024</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12号）</w:t>
            </w:r>
          </w:p>
        </w:tc>
      </w:tr>
      <w:tr w14:paraId="5AF4B8C6">
        <w:tblPrEx>
          <w:tblCellMar>
            <w:top w:w="0" w:type="dxa"/>
            <w:left w:w="108" w:type="dxa"/>
            <w:bottom w:w="0" w:type="dxa"/>
            <w:right w:w="108" w:type="dxa"/>
          </w:tblCellMar>
        </w:tblPrEx>
        <w:trPr>
          <w:trHeight w:val="560"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6990425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 w:val="0"/>
                <w:bCs w:val="0"/>
                <w:color w:val="000000"/>
                <w:kern w:val="0"/>
                <w:sz w:val="28"/>
                <w:szCs w:val="28"/>
                <w:lang w:val="en-US" w:eastAsia="zh-CN"/>
              </w:rPr>
            </w:pPr>
            <w:r>
              <w:rPr>
                <w:rFonts w:hint="eastAsia" w:ascii="宋体" w:hAnsi="宋体" w:cs="宋体"/>
                <w:b/>
                <w:bCs/>
                <w:color w:val="000000"/>
                <w:kern w:val="0"/>
                <w:sz w:val="28"/>
                <w:szCs w:val="28"/>
              </w:rPr>
              <w:t>序号</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5195DE9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 w:val="0"/>
                <w:bCs w:val="0"/>
                <w:color w:val="000000"/>
                <w:kern w:val="0"/>
                <w:sz w:val="28"/>
                <w:szCs w:val="28"/>
                <w:lang w:val="en-US" w:eastAsia="zh-CN"/>
              </w:rPr>
            </w:pPr>
            <w:r>
              <w:rPr>
                <w:rFonts w:hint="eastAsia" w:ascii="宋体" w:hAnsi="宋体" w:cs="宋体"/>
                <w:b/>
                <w:bCs/>
                <w:color w:val="000000"/>
                <w:kern w:val="0"/>
                <w:sz w:val="28"/>
                <w:szCs w:val="28"/>
              </w:rPr>
              <w:t>项目需求</w:t>
            </w:r>
          </w:p>
        </w:tc>
        <w:tc>
          <w:tcPr>
            <w:tcW w:w="4733" w:type="dxa"/>
            <w:tcBorders>
              <w:top w:val="single" w:color="auto" w:sz="4" w:space="0"/>
              <w:left w:val="single" w:color="auto" w:sz="4" w:space="0"/>
              <w:bottom w:val="single" w:color="auto" w:sz="4" w:space="0"/>
              <w:right w:val="single" w:color="auto" w:sz="4" w:space="0"/>
            </w:tcBorders>
            <w:noWrap w:val="0"/>
            <w:vAlign w:val="center"/>
          </w:tcPr>
          <w:p w14:paraId="3DE8BEA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 w:val="0"/>
                <w:bCs w:val="0"/>
                <w:color w:val="000000"/>
                <w:kern w:val="0"/>
                <w:sz w:val="28"/>
                <w:szCs w:val="28"/>
                <w:lang w:val="en-US" w:eastAsia="zh-CN"/>
              </w:rPr>
            </w:pPr>
            <w:r>
              <w:rPr>
                <w:rFonts w:hint="eastAsia" w:ascii="宋体" w:hAnsi="宋体" w:cs="宋体"/>
                <w:b/>
                <w:bCs/>
                <w:color w:val="000000"/>
                <w:kern w:val="0"/>
                <w:sz w:val="28"/>
                <w:szCs w:val="28"/>
              </w:rPr>
              <w:t>文件依据</w:t>
            </w:r>
          </w:p>
        </w:tc>
      </w:tr>
      <w:tr w14:paraId="3615DD35">
        <w:tblPrEx>
          <w:tblCellMar>
            <w:top w:w="0" w:type="dxa"/>
            <w:left w:w="108" w:type="dxa"/>
            <w:bottom w:w="0" w:type="dxa"/>
            <w:right w:w="108" w:type="dxa"/>
          </w:tblCellMar>
        </w:tblPrEx>
        <w:trPr>
          <w:trHeight w:val="927"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3078D44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7</w:t>
            </w:r>
          </w:p>
        </w:tc>
        <w:tc>
          <w:tcPr>
            <w:tcW w:w="823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01BDA3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鼓励在济高校加强低空经济相关专业学科建设，联合企业和科研机构等设立实践基地，培养产业发展急需专业人才。</w:t>
            </w:r>
          </w:p>
        </w:tc>
        <w:tc>
          <w:tcPr>
            <w:tcW w:w="4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1DB4D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《济南市低空经济高质量发展实施方案》（济政办字</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2024</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31号）</w:t>
            </w:r>
          </w:p>
        </w:tc>
      </w:tr>
      <w:tr w14:paraId="5ED55A57">
        <w:tblPrEx>
          <w:tblCellMar>
            <w:top w:w="0" w:type="dxa"/>
            <w:left w:w="108" w:type="dxa"/>
            <w:bottom w:w="0" w:type="dxa"/>
            <w:right w:w="108" w:type="dxa"/>
          </w:tblCellMar>
        </w:tblPrEx>
        <w:trPr>
          <w:trHeight w:val="2113"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27DE074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8</w:t>
            </w:r>
          </w:p>
        </w:tc>
        <w:tc>
          <w:tcPr>
            <w:tcW w:w="823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46FDD5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依托高校院所，加大激光制造、人工智能、先进材料、新能源装备、空天信息、生物技术、智能机器人、量子信息、新型显示、元宇宙、未来网络、高端医疗装备等未来产业领域人才培养力度，培育一批在未来产业领域具有创新潜力的人才。鼓励企业与高校共建现代产业学院，以产业需求牵引产教融合，打造卓越工程师团队。</w:t>
            </w:r>
          </w:p>
        </w:tc>
        <w:tc>
          <w:tcPr>
            <w:tcW w:w="4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0EC85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《济南市未来产业培育发展实施方案》（济政办发</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2024</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12号）</w:t>
            </w:r>
          </w:p>
        </w:tc>
      </w:tr>
      <w:tr w14:paraId="4064CB83">
        <w:tblPrEx>
          <w:tblCellMar>
            <w:top w:w="0" w:type="dxa"/>
            <w:left w:w="108" w:type="dxa"/>
            <w:bottom w:w="0" w:type="dxa"/>
            <w:right w:w="108" w:type="dxa"/>
          </w:tblCellMar>
        </w:tblPrEx>
        <w:trPr>
          <w:trHeight w:val="1413"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33F9799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9</w:t>
            </w:r>
          </w:p>
        </w:tc>
        <w:tc>
          <w:tcPr>
            <w:tcW w:w="823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018A6C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引导企业主动衔接高等院校等单位，开展创意设计、产品创新、联合办学等合作，建设产学研基地和传承人工作站，定向培养掌握一定技艺水平的从业人员和师承人才。</w:t>
            </w:r>
          </w:p>
        </w:tc>
        <w:tc>
          <w:tcPr>
            <w:tcW w:w="4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BE0CC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《济南市传统工艺（黄河泥陶塑、鲁绣、锡铁器）品牌共创三年行动计划》（济文旅发</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2024</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58号）</w:t>
            </w:r>
          </w:p>
        </w:tc>
      </w:tr>
      <w:tr w14:paraId="4061D644">
        <w:tblPrEx>
          <w:tblCellMar>
            <w:top w:w="0" w:type="dxa"/>
            <w:left w:w="108" w:type="dxa"/>
            <w:bottom w:w="0" w:type="dxa"/>
            <w:right w:w="108" w:type="dxa"/>
          </w:tblCellMar>
        </w:tblPrEx>
        <w:trPr>
          <w:trHeight w:val="560"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26DC1FD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10</w:t>
            </w:r>
          </w:p>
        </w:tc>
        <w:tc>
          <w:tcPr>
            <w:tcW w:w="823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4B37AA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鼓励建筑企业与高等院校、职业院校、科研机构等合作共建，按照工种专业分工和装配式、智能建造施工需求建立建筑产业工人队伍培育基地。</w:t>
            </w:r>
          </w:p>
        </w:tc>
        <w:tc>
          <w:tcPr>
            <w:tcW w:w="4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33CAD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《关于进一步促进建筑业高质量发展的若干措施》（济建发</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2025</w:t>
            </w:r>
            <w:r>
              <w:rPr>
                <w:rFonts w:hint="eastAsia" w:ascii="仿宋_GB2312" w:hAnsi="仿宋_GB2312" w:eastAsia="仿宋_GB2312" w:cs="仿宋_GB2312"/>
                <w:b w:val="0"/>
                <w:bCs w:val="0"/>
                <w:color w:val="000000"/>
                <w:kern w:val="0"/>
                <w:sz w:val="28"/>
                <w:szCs w:val="28"/>
                <w:lang w:val="en-US" w:eastAsia="zh-CN"/>
              </w:rPr>
              <w:t>〕1</w:t>
            </w:r>
            <w:r>
              <w:rPr>
                <w:rFonts w:hint="eastAsia" w:ascii="宋体" w:hAnsi="宋体" w:cs="宋体"/>
                <w:b w:val="0"/>
                <w:bCs w:val="0"/>
                <w:color w:val="000000"/>
                <w:kern w:val="0"/>
                <w:sz w:val="28"/>
                <w:szCs w:val="28"/>
                <w:lang w:val="en-US" w:eastAsia="zh-CN"/>
              </w:rPr>
              <w:t>号）</w:t>
            </w:r>
          </w:p>
        </w:tc>
      </w:tr>
      <w:tr w14:paraId="31C6956E">
        <w:tblPrEx>
          <w:tblCellMar>
            <w:top w:w="0" w:type="dxa"/>
            <w:left w:w="108" w:type="dxa"/>
            <w:bottom w:w="0" w:type="dxa"/>
            <w:right w:w="108" w:type="dxa"/>
          </w:tblCellMar>
        </w:tblPrEx>
        <w:trPr>
          <w:trHeight w:val="1300"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3F1888F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11</w:t>
            </w:r>
          </w:p>
        </w:tc>
        <w:tc>
          <w:tcPr>
            <w:tcW w:w="823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111DB6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发挥驻济高校作用，加强人形机器人相关学科专业人才培养。鼓励人形机器人企业与高校院所合作，创新产学研合作培养模式，共同培养跨学科的交叉复合型人才和工程型人才。</w:t>
            </w:r>
          </w:p>
        </w:tc>
        <w:tc>
          <w:tcPr>
            <w:tcW w:w="4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3EA5D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《济南市人形机器人创新发展行动计划（2025-2027年）》（济工信字</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2025</w:t>
            </w:r>
            <w:r>
              <w:rPr>
                <w:rFonts w:hint="eastAsia" w:ascii="仿宋_GB2312" w:hAnsi="仿宋_GB2312" w:eastAsia="仿宋_GB2312" w:cs="仿宋_GB2312"/>
                <w:b w:val="0"/>
                <w:bCs w:val="0"/>
                <w:color w:val="000000"/>
                <w:kern w:val="0"/>
                <w:sz w:val="28"/>
                <w:szCs w:val="28"/>
                <w:lang w:val="en-US" w:eastAsia="zh-CN"/>
              </w:rPr>
              <w:t>〕4</w:t>
            </w:r>
            <w:r>
              <w:rPr>
                <w:rFonts w:hint="eastAsia" w:ascii="宋体" w:hAnsi="宋体" w:cs="宋体"/>
                <w:b w:val="0"/>
                <w:bCs w:val="0"/>
                <w:color w:val="000000"/>
                <w:kern w:val="0"/>
                <w:sz w:val="28"/>
                <w:szCs w:val="28"/>
                <w:lang w:val="en-US" w:eastAsia="zh-CN"/>
              </w:rPr>
              <w:t>号）</w:t>
            </w:r>
          </w:p>
        </w:tc>
      </w:tr>
      <w:tr w14:paraId="5BDCFB99">
        <w:tblPrEx>
          <w:tblCellMar>
            <w:top w:w="0" w:type="dxa"/>
            <w:left w:w="108" w:type="dxa"/>
            <w:bottom w:w="0" w:type="dxa"/>
            <w:right w:w="108" w:type="dxa"/>
          </w:tblCellMar>
        </w:tblPrEx>
        <w:trPr>
          <w:trHeight w:val="1385"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0ADDC19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12</w:t>
            </w:r>
          </w:p>
        </w:tc>
        <w:tc>
          <w:tcPr>
            <w:tcW w:w="823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972749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支持和引导普通高校、职业院校结合自身优势和社会需求设立医养结合服务相关专业，合理确定老年保健与管理、药学、养老服务、健康服务、护理等专业招生规模。</w:t>
            </w:r>
          </w:p>
        </w:tc>
        <w:tc>
          <w:tcPr>
            <w:tcW w:w="4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E2E04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《济南市推动医养结合高质量发展提升行动（2025-2026年）》（济卫医养健康发</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2025</w:t>
            </w:r>
            <w:r>
              <w:rPr>
                <w:rFonts w:hint="eastAsia" w:ascii="仿宋_GB2312" w:hAnsi="仿宋_GB2312" w:eastAsia="仿宋_GB2312" w:cs="仿宋_GB2312"/>
                <w:b w:val="0"/>
                <w:bCs w:val="0"/>
                <w:color w:val="000000"/>
                <w:kern w:val="0"/>
                <w:sz w:val="28"/>
                <w:szCs w:val="28"/>
                <w:lang w:val="en-US" w:eastAsia="zh-CN"/>
              </w:rPr>
              <w:t>〕3</w:t>
            </w:r>
            <w:r>
              <w:rPr>
                <w:rFonts w:hint="eastAsia" w:ascii="宋体" w:hAnsi="宋体" w:cs="宋体"/>
                <w:b w:val="0"/>
                <w:bCs w:val="0"/>
                <w:color w:val="000000"/>
                <w:kern w:val="0"/>
                <w:sz w:val="28"/>
                <w:szCs w:val="28"/>
                <w:lang w:val="en-US" w:eastAsia="zh-CN"/>
              </w:rPr>
              <w:t>号）</w:t>
            </w:r>
          </w:p>
        </w:tc>
      </w:tr>
      <w:tr w14:paraId="366BD915">
        <w:tblPrEx>
          <w:tblCellMar>
            <w:top w:w="0" w:type="dxa"/>
            <w:left w:w="108" w:type="dxa"/>
            <w:bottom w:w="0" w:type="dxa"/>
            <w:right w:w="108" w:type="dxa"/>
          </w:tblCellMar>
        </w:tblPrEx>
        <w:trPr>
          <w:trHeight w:val="560"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12AF1E2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 w:val="0"/>
                <w:bCs w:val="0"/>
                <w:color w:val="000000"/>
                <w:kern w:val="0"/>
                <w:sz w:val="28"/>
                <w:szCs w:val="28"/>
                <w:lang w:val="en-US" w:eastAsia="zh-CN"/>
              </w:rPr>
            </w:pPr>
            <w:r>
              <w:rPr>
                <w:rFonts w:hint="eastAsia" w:ascii="宋体" w:hAnsi="宋体" w:cs="宋体"/>
                <w:b/>
                <w:bCs/>
                <w:color w:val="000000"/>
                <w:kern w:val="0"/>
                <w:sz w:val="28"/>
                <w:szCs w:val="28"/>
              </w:rPr>
              <w:t>序号</w:t>
            </w:r>
          </w:p>
        </w:tc>
        <w:tc>
          <w:tcPr>
            <w:tcW w:w="823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8E473D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 w:val="0"/>
                <w:bCs w:val="0"/>
                <w:color w:val="000000"/>
                <w:kern w:val="0"/>
                <w:sz w:val="28"/>
                <w:szCs w:val="28"/>
                <w:lang w:val="en-US" w:eastAsia="zh-CN"/>
              </w:rPr>
            </w:pPr>
            <w:r>
              <w:rPr>
                <w:rFonts w:hint="eastAsia" w:ascii="宋体" w:hAnsi="宋体" w:cs="宋体"/>
                <w:b/>
                <w:bCs/>
                <w:color w:val="000000"/>
                <w:kern w:val="0"/>
                <w:sz w:val="28"/>
                <w:szCs w:val="28"/>
              </w:rPr>
              <w:t>项目需求</w:t>
            </w:r>
          </w:p>
        </w:tc>
        <w:tc>
          <w:tcPr>
            <w:tcW w:w="4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C034B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 w:val="0"/>
                <w:bCs w:val="0"/>
                <w:color w:val="000000"/>
                <w:kern w:val="0"/>
                <w:sz w:val="28"/>
                <w:szCs w:val="28"/>
                <w:lang w:val="en-US" w:eastAsia="zh-CN"/>
              </w:rPr>
            </w:pPr>
            <w:r>
              <w:rPr>
                <w:rFonts w:hint="eastAsia" w:ascii="宋体" w:hAnsi="宋体" w:cs="宋体"/>
                <w:b/>
                <w:bCs/>
                <w:color w:val="000000"/>
                <w:kern w:val="0"/>
                <w:sz w:val="28"/>
                <w:szCs w:val="28"/>
              </w:rPr>
              <w:t>文件依据</w:t>
            </w:r>
          </w:p>
        </w:tc>
      </w:tr>
      <w:tr w14:paraId="22233F03">
        <w:tblPrEx>
          <w:tblCellMar>
            <w:top w:w="0" w:type="dxa"/>
            <w:left w:w="108" w:type="dxa"/>
            <w:bottom w:w="0" w:type="dxa"/>
            <w:right w:w="108" w:type="dxa"/>
          </w:tblCellMar>
        </w:tblPrEx>
        <w:trPr>
          <w:trHeight w:val="1086"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6AA1B93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13</w:t>
            </w:r>
          </w:p>
        </w:tc>
        <w:tc>
          <w:tcPr>
            <w:tcW w:w="823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BB546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鼓励驻济高校联合国内外顶尖高校、科研院所在起步区建设分院、研究院和研究中心等</w:t>
            </w:r>
            <w:r>
              <w:rPr>
                <w:rFonts w:hint="eastAsia" w:ascii="宋体" w:hAnsi="宋体" w:eastAsia="宋体" w:cs="宋体"/>
                <w:b w:val="0"/>
                <w:bCs w:val="0"/>
                <w:color w:val="000000"/>
                <w:kern w:val="0"/>
                <w:sz w:val="28"/>
                <w:szCs w:val="28"/>
                <w:lang w:val="en-US" w:eastAsia="zh-CN"/>
              </w:rPr>
              <w:t>。</w:t>
            </w:r>
          </w:p>
        </w:tc>
        <w:tc>
          <w:tcPr>
            <w:tcW w:w="4733" w:type="dxa"/>
            <w:vMerge w:val="restart"/>
            <w:tcBorders>
              <w:top w:val="single" w:color="auto" w:sz="4" w:space="0"/>
              <w:left w:val="single" w:color="auto" w:sz="4" w:space="0"/>
              <w:right w:val="single" w:color="auto" w:sz="4" w:space="0"/>
            </w:tcBorders>
            <w:noWrap w:val="0"/>
            <w:vAlign w:val="center"/>
          </w:tcPr>
          <w:p w14:paraId="017F95B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eastAsia="zh-CN"/>
              </w:rPr>
              <w:t>《</w:t>
            </w:r>
            <w:r>
              <w:rPr>
                <w:rFonts w:hint="eastAsia" w:ascii="宋体" w:hAnsi="宋体" w:cs="宋体"/>
                <w:b w:val="0"/>
                <w:bCs w:val="0"/>
                <w:color w:val="000000"/>
                <w:kern w:val="0"/>
                <w:sz w:val="28"/>
                <w:szCs w:val="28"/>
                <w:lang w:val="en-US" w:eastAsia="zh-CN"/>
              </w:rPr>
              <w:t>关于进一步支持济南新旧动能转换起步区高质量发展的若干措施</w:t>
            </w:r>
            <w:r>
              <w:rPr>
                <w:rFonts w:hint="eastAsia" w:ascii="宋体" w:hAnsi="宋体" w:cs="宋体"/>
                <w:b w:val="0"/>
                <w:bCs w:val="0"/>
                <w:color w:val="000000"/>
                <w:kern w:val="0"/>
                <w:sz w:val="28"/>
                <w:szCs w:val="28"/>
                <w:lang w:eastAsia="zh-CN"/>
              </w:rPr>
              <w:t>》（</w:t>
            </w:r>
            <w:r>
              <w:rPr>
                <w:rFonts w:hint="eastAsia" w:ascii="宋体" w:hAnsi="宋体" w:cs="宋体"/>
                <w:b w:val="0"/>
                <w:bCs w:val="0"/>
                <w:color w:val="000000"/>
                <w:kern w:val="0"/>
                <w:sz w:val="28"/>
                <w:szCs w:val="28"/>
                <w:lang w:val="en-US" w:eastAsia="zh-CN"/>
              </w:rPr>
              <w:t>济办发</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2023</w:t>
            </w:r>
            <w:r>
              <w:rPr>
                <w:rFonts w:hint="eastAsia" w:ascii="仿宋_GB2312" w:hAnsi="仿宋_GB2312" w:eastAsia="仿宋_GB2312" w:cs="仿宋_GB2312"/>
                <w:b w:val="0"/>
                <w:bCs w:val="0"/>
                <w:color w:val="000000"/>
                <w:kern w:val="0"/>
                <w:sz w:val="28"/>
                <w:szCs w:val="28"/>
                <w:lang w:val="en-US" w:eastAsia="zh-CN"/>
              </w:rPr>
              <w:t>〕</w:t>
            </w:r>
            <w:r>
              <w:rPr>
                <w:rFonts w:hint="eastAsia" w:ascii="宋体" w:hAnsi="宋体" w:cs="宋体"/>
                <w:b w:val="0"/>
                <w:bCs w:val="0"/>
                <w:color w:val="000000"/>
                <w:kern w:val="0"/>
                <w:sz w:val="28"/>
                <w:szCs w:val="28"/>
                <w:lang w:val="en-US" w:eastAsia="zh-CN"/>
              </w:rPr>
              <w:t>2号</w:t>
            </w:r>
            <w:r>
              <w:rPr>
                <w:rFonts w:hint="eastAsia" w:ascii="宋体" w:hAnsi="宋体" w:cs="宋体"/>
                <w:b w:val="0"/>
                <w:bCs w:val="0"/>
                <w:color w:val="000000"/>
                <w:kern w:val="0"/>
                <w:sz w:val="28"/>
                <w:szCs w:val="28"/>
                <w:lang w:eastAsia="zh-CN"/>
              </w:rPr>
              <w:t>）</w:t>
            </w:r>
          </w:p>
        </w:tc>
      </w:tr>
      <w:tr w14:paraId="322A7451">
        <w:tblPrEx>
          <w:tblCellMar>
            <w:top w:w="0" w:type="dxa"/>
            <w:left w:w="108" w:type="dxa"/>
            <w:bottom w:w="0" w:type="dxa"/>
            <w:right w:w="108" w:type="dxa"/>
          </w:tblCellMar>
        </w:tblPrEx>
        <w:trPr>
          <w:trHeight w:val="682"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34D568A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14</w:t>
            </w:r>
          </w:p>
        </w:tc>
        <w:tc>
          <w:tcPr>
            <w:tcW w:w="8236"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456E3C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bidi="ar-SA"/>
              </w:rPr>
            </w:pPr>
            <w:r>
              <w:rPr>
                <w:rFonts w:hint="eastAsia" w:ascii="宋体" w:hAnsi="宋体" w:cs="宋体"/>
                <w:b w:val="0"/>
                <w:bCs w:val="0"/>
                <w:color w:val="000000"/>
                <w:kern w:val="0"/>
                <w:sz w:val="28"/>
                <w:szCs w:val="28"/>
                <w:lang w:val="en-US" w:eastAsia="zh-CN"/>
              </w:rPr>
              <w:t>支持驻济高校联合国内外高校在起步区落地人才联合培养项目。</w:t>
            </w:r>
          </w:p>
        </w:tc>
        <w:tc>
          <w:tcPr>
            <w:tcW w:w="4733" w:type="dxa"/>
            <w:vMerge w:val="continue"/>
            <w:tcBorders>
              <w:left w:val="single" w:color="auto" w:sz="4" w:space="0"/>
              <w:bottom w:val="single" w:color="auto" w:sz="4" w:space="0"/>
              <w:right w:val="single" w:color="auto" w:sz="4" w:space="0"/>
            </w:tcBorders>
            <w:noWrap w:val="0"/>
            <w:vAlign w:val="center"/>
          </w:tcPr>
          <w:p w14:paraId="1838688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p>
        </w:tc>
      </w:tr>
      <w:tr w14:paraId="1A35D855">
        <w:tblPrEx>
          <w:tblCellMar>
            <w:top w:w="0" w:type="dxa"/>
            <w:left w:w="108" w:type="dxa"/>
            <w:bottom w:w="0" w:type="dxa"/>
            <w:right w:w="108" w:type="dxa"/>
          </w:tblCellMar>
        </w:tblPrEx>
        <w:trPr>
          <w:trHeight w:val="990" w:hRule="atLeast"/>
        </w:trPr>
        <w:tc>
          <w:tcPr>
            <w:tcW w:w="919" w:type="dxa"/>
            <w:tcBorders>
              <w:top w:val="single" w:color="auto" w:sz="4" w:space="0"/>
              <w:left w:val="single" w:color="auto" w:sz="4" w:space="0"/>
              <w:bottom w:val="single" w:color="auto" w:sz="4" w:space="0"/>
              <w:right w:val="single" w:color="000000" w:sz="4" w:space="0"/>
            </w:tcBorders>
            <w:noWrap/>
            <w:vAlign w:val="center"/>
          </w:tcPr>
          <w:p w14:paraId="74881C79">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15</w:t>
            </w:r>
          </w:p>
        </w:tc>
        <w:tc>
          <w:tcPr>
            <w:tcW w:w="8236" w:type="dxa"/>
            <w:tcBorders>
              <w:top w:val="single" w:color="auto" w:sz="4" w:space="0"/>
              <w:left w:val="single" w:color="000000" w:sz="4" w:space="0"/>
              <w:bottom w:val="single" w:color="auto" w:sz="4" w:space="0"/>
              <w:right w:val="single" w:color="auto" w:sz="4" w:space="0"/>
            </w:tcBorders>
            <w:noWrap w:val="0"/>
            <w:vAlign w:val="center"/>
          </w:tcPr>
          <w:p w14:paraId="139915A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聚焦现代农业、新一代信息技术、医养健康等领域，推动高校联合国内一流高水平大学在济共建各类创新平台。</w:t>
            </w:r>
          </w:p>
        </w:tc>
        <w:tc>
          <w:tcPr>
            <w:tcW w:w="4733" w:type="dxa"/>
            <w:vMerge w:val="restart"/>
            <w:tcBorders>
              <w:top w:val="single" w:color="auto" w:sz="4" w:space="0"/>
              <w:left w:val="single" w:color="auto" w:sz="4" w:space="0"/>
              <w:bottom w:val="single" w:color="auto" w:sz="4" w:space="0"/>
              <w:right w:val="single" w:color="auto" w:sz="4" w:space="0"/>
            </w:tcBorders>
            <w:noWrap w:val="0"/>
            <w:vAlign w:val="center"/>
          </w:tcPr>
          <w:p w14:paraId="33DB0DB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w:t>
            </w:r>
            <w:r>
              <w:rPr>
                <w:rFonts w:hint="eastAsia" w:ascii="宋体" w:hAnsi="宋体" w:eastAsia="宋体" w:cs="宋体"/>
                <w:b w:val="0"/>
                <w:bCs w:val="0"/>
                <w:color w:val="000000"/>
                <w:kern w:val="0"/>
                <w:sz w:val="28"/>
                <w:szCs w:val="28"/>
                <w:lang w:val="en-US" w:eastAsia="zh-CN"/>
              </w:rPr>
              <w:t>济青吸引和集聚人才平台创建实施方案</w:t>
            </w:r>
            <w:r>
              <w:rPr>
                <w:rFonts w:hint="eastAsia" w:ascii="宋体" w:hAnsi="宋体" w:cs="宋体"/>
                <w:b w:val="0"/>
                <w:bCs w:val="0"/>
                <w:color w:val="000000"/>
                <w:kern w:val="0"/>
                <w:sz w:val="28"/>
                <w:szCs w:val="28"/>
                <w:lang w:val="en-US" w:eastAsia="zh-CN"/>
              </w:rPr>
              <w:t>》</w:t>
            </w:r>
          </w:p>
        </w:tc>
      </w:tr>
      <w:tr w14:paraId="1D1F70F0">
        <w:tblPrEx>
          <w:tblCellMar>
            <w:top w:w="0" w:type="dxa"/>
            <w:left w:w="108" w:type="dxa"/>
            <w:bottom w:w="0" w:type="dxa"/>
            <w:right w:w="108" w:type="dxa"/>
          </w:tblCellMar>
        </w:tblPrEx>
        <w:trPr>
          <w:trHeight w:val="1354"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0612E003">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16</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1623712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推动核心区省属高校集中办学资源要素，布局建设新工科、新农科专业，加大量子信息、类脑智能、扩展现实（XR）、智慧农业等新兴领域人才培养力度。</w:t>
            </w:r>
          </w:p>
        </w:tc>
        <w:tc>
          <w:tcPr>
            <w:tcW w:w="4733" w:type="dxa"/>
            <w:vMerge w:val="continue"/>
            <w:tcBorders>
              <w:top w:val="single" w:color="auto" w:sz="4" w:space="0"/>
              <w:left w:val="single" w:color="auto" w:sz="4" w:space="0"/>
              <w:bottom w:val="single" w:color="auto" w:sz="4" w:space="0"/>
              <w:right w:val="single" w:color="auto" w:sz="4" w:space="0"/>
            </w:tcBorders>
            <w:noWrap w:val="0"/>
            <w:vAlign w:val="center"/>
          </w:tcPr>
          <w:p w14:paraId="02B1CFD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p>
        </w:tc>
      </w:tr>
      <w:tr w14:paraId="4F499F17">
        <w:tblPrEx>
          <w:tblCellMar>
            <w:top w:w="0" w:type="dxa"/>
            <w:left w:w="108" w:type="dxa"/>
            <w:bottom w:w="0" w:type="dxa"/>
            <w:right w:w="108" w:type="dxa"/>
          </w:tblCellMar>
        </w:tblPrEx>
        <w:trPr>
          <w:trHeight w:val="886"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5E728695">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17</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4E8B32D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围绕新一代信息技术、生物制药、集成电路、人工智能等战略性新兴产业，</w:t>
            </w:r>
            <w:r>
              <w:rPr>
                <w:rFonts w:hint="eastAsia" w:ascii="宋体" w:hAnsi="宋体" w:eastAsia="宋体" w:cs="宋体"/>
                <w:b w:val="0"/>
                <w:bCs w:val="0"/>
                <w:color w:val="000000"/>
                <w:kern w:val="0"/>
                <w:sz w:val="28"/>
                <w:szCs w:val="28"/>
                <w:lang w:val="en-US" w:eastAsia="zh-CN"/>
              </w:rPr>
              <w:t>规划建设未来技术学院</w:t>
            </w:r>
            <w:r>
              <w:rPr>
                <w:rFonts w:hint="eastAsia" w:ascii="宋体" w:hAnsi="宋体" w:cs="宋体"/>
                <w:b w:val="0"/>
                <w:bCs w:val="0"/>
                <w:color w:val="000000"/>
                <w:kern w:val="0"/>
                <w:sz w:val="28"/>
                <w:szCs w:val="28"/>
                <w:lang w:val="en-US" w:eastAsia="zh-CN"/>
              </w:rPr>
              <w:t>、行业特色学院、现代产业学院</w:t>
            </w:r>
            <w:r>
              <w:rPr>
                <w:rFonts w:hint="eastAsia" w:ascii="宋体" w:hAnsi="宋体" w:eastAsia="宋体" w:cs="宋体"/>
                <w:b w:val="0"/>
                <w:bCs w:val="0"/>
                <w:color w:val="000000"/>
                <w:kern w:val="0"/>
                <w:sz w:val="28"/>
                <w:szCs w:val="28"/>
                <w:lang w:val="en-US" w:eastAsia="zh-CN"/>
              </w:rPr>
              <w:t>。</w:t>
            </w:r>
          </w:p>
        </w:tc>
        <w:tc>
          <w:tcPr>
            <w:tcW w:w="4733" w:type="dxa"/>
            <w:vMerge w:val="continue"/>
            <w:tcBorders>
              <w:top w:val="single" w:color="auto" w:sz="4" w:space="0"/>
              <w:left w:val="single" w:color="auto" w:sz="4" w:space="0"/>
              <w:bottom w:val="single" w:color="auto" w:sz="4" w:space="0"/>
              <w:right w:val="single" w:color="auto" w:sz="4" w:space="0"/>
            </w:tcBorders>
            <w:noWrap w:val="0"/>
            <w:vAlign w:val="center"/>
          </w:tcPr>
          <w:p w14:paraId="6A968E3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p>
        </w:tc>
      </w:tr>
      <w:tr w14:paraId="183F619B">
        <w:tblPrEx>
          <w:tblCellMar>
            <w:top w:w="0" w:type="dxa"/>
            <w:left w:w="108" w:type="dxa"/>
            <w:bottom w:w="0" w:type="dxa"/>
            <w:right w:w="108" w:type="dxa"/>
          </w:tblCellMar>
        </w:tblPrEx>
        <w:trPr>
          <w:trHeight w:val="438"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3C78BC86">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18</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68CBFBF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推动高校在企业建立大学生实训基地10个，助力大学生实训就业。</w:t>
            </w:r>
          </w:p>
        </w:tc>
        <w:tc>
          <w:tcPr>
            <w:tcW w:w="4733" w:type="dxa"/>
            <w:vMerge w:val="restart"/>
            <w:tcBorders>
              <w:top w:val="single" w:color="auto" w:sz="4" w:space="0"/>
              <w:left w:val="single" w:color="auto" w:sz="4" w:space="0"/>
              <w:right w:val="single" w:color="auto" w:sz="4" w:space="0"/>
            </w:tcBorders>
            <w:noWrap w:val="0"/>
            <w:vAlign w:val="center"/>
          </w:tcPr>
          <w:p w14:paraId="0B8AD86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w:t>
            </w:r>
            <w:r>
              <w:rPr>
                <w:rFonts w:hint="default" w:ascii="宋体" w:hAnsi="宋体" w:eastAsia="宋体" w:cs="宋体"/>
                <w:b w:val="0"/>
                <w:bCs w:val="0"/>
                <w:color w:val="000000"/>
                <w:kern w:val="0"/>
                <w:sz w:val="28"/>
                <w:szCs w:val="28"/>
                <w:lang w:val="en-US" w:eastAsia="zh-CN"/>
              </w:rPr>
              <w:t>济南市优化创新创业生态2026年工作要点</w:t>
            </w:r>
            <w:r>
              <w:rPr>
                <w:rFonts w:hint="eastAsia" w:ascii="宋体" w:hAnsi="宋体" w:eastAsia="宋体" w:cs="宋体"/>
                <w:b w:val="0"/>
                <w:bCs w:val="0"/>
                <w:color w:val="000000"/>
                <w:kern w:val="0"/>
                <w:sz w:val="28"/>
                <w:szCs w:val="28"/>
                <w:lang w:val="en-US" w:eastAsia="zh-CN"/>
              </w:rPr>
              <w:t>》</w:t>
            </w:r>
          </w:p>
        </w:tc>
      </w:tr>
      <w:tr w14:paraId="5494072B">
        <w:tblPrEx>
          <w:tblCellMar>
            <w:top w:w="0" w:type="dxa"/>
            <w:left w:w="108" w:type="dxa"/>
            <w:bottom w:w="0" w:type="dxa"/>
            <w:right w:w="108" w:type="dxa"/>
          </w:tblCellMar>
        </w:tblPrEx>
        <w:trPr>
          <w:trHeight w:val="1360"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1A588343">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19</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09A3D29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围绕历城区、长清区、章丘区等高校科教资源密集区，高水平打造“校内校外”“院内院外”“楼上楼下”环高校创新创业集聚地，为高校师生就近创新创业提供更优路径。</w:t>
            </w:r>
          </w:p>
        </w:tc>
        <w:tc>
          <w:tcPr>
            <w:tcW w:w="4733" w:type="dxa"/>
            <w:vMerge w:val="continue"/>
            <w:tcBorders>
              <w:left w:val="single" w:color="auto" w:sz="4" w:space="0"/>
              <w:right w:val="single" w:color="auto" w:sz="4" w:space="0"/>
            </w:tcBorders>
            <w:noWrap w:val="0"/>
            <w:vAlign w:val="center"/>
          </w:tcPr>
          <w:p w14:paraId="5DD30D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rPr>
            </w:pPr>
          </w:p>
        </w:tc>
      </w:tr>
      <w:tr w14:paraId="20941D8E">
        <w:tblPrEx>
          <w:tblCellMar>
            <w:top w:w="0" w:type="dxa"/>
            <w:left w:w="108" w:type="dxa"/>
            <w:bottom w:w="0" w:type="dxa"/>
            <w:right w:w="108" w:type="dxa"/>
          </w:tblCellMar>
        </w:tblPrEx>
        <w:trPr>
          <w:trHeight w:val="919"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326CFCDA">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20</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5145DE9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助力山东工艺美术学院与文化创意领域龙头企业共建千佛山国际文创双创集聚区，打造“泉城手造+数字文创+国际设计”品牌矩阵。</w:t>
            </w:r>
          </w:p>
        </w:tc>
        <w:tc>
          <w:tcPr>
            <w:tcW w:w="4733" w:type="dxa"/>
            <w:vMerge w:val="continue"/>
            <w:tcBorders>
              <w:left w:val="single" w:color="auto" w:sz="4" w:space="0"/>
              <w:right w:val="single" w:color="auto" w:sz="4" w:space="0"/>
            </w:tcBorders>
            <w:noWrap w:val="0"/>
            <w:vAlign w:val="center"/>
          </w:tcPr>
          <w:p w14:paraId="5A7B56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p>
        </w:tc>
      </w:tr>
      <w:tr w14:paraId="2AA800FC">
        <w:tblPrEx>
          <w:tblCellMar>
            <w:top w:w="0" w:type="dxa"/>
            <w:left w:w="108" w:type="dxa"/>
            <w:bottom w:w="0" w:type="dxa"/>
            <w:right w:w="108" w:type="dxa"/>
          </w:tblCellMar>
        </w:tblPrEx>
        <w:trPr>
          <w:trHeight w:val="438" w:hRule="atLeast"/>
        </w:trPr>
        <w:tc>
          <w:tcPr>
            <w:tcW w:w="919" w:type="dxa"/>
            <w:tcBorders>
              <w:top w:val="single" w:color="000000" w:sz="4" w:space="0"/>
              <w:left w:val="single" w:color="000000" w:sz="4" w:space="0"/>
              <w:bottom w:val="single" w:color="auto" w:sz="4" w:space="0"/>
              <w:right w:val="single" w:color="000000" w:sz="4" w:space="0"/>
            </w:tcBorders>
            <w:noWrap/>
            <w:vAlign w:val="center"/>
          </w:tcPr>
          <w:p w14:paraId="0BB6821F">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21</w:t>
            </w:r>
          </w:p>
        </w:tc>
        <w:tc>
          <w:tcPr>
            <w:tcW w:w="8236" w:type="dxa"/>
            <w:tcBorders>
              <w:top w:val="single" w:color="000000" w:sz="4" w:space="0"/>
              <w:left w:val="single" w:color="000000" w:sz="4" w:space="0"/>
              <w:bottom w:val="single" w:color="auto" w:sz="4" w:space="0"/>
              <w:right w:val="single" w:color="auto" w:sz="4" w:space="0"/>
            </w:tcBorders>
            <w:noWrap w:val="0"/>
            <w:vAlign w:val="center"/>
          </w:tcPr>
          <w:p w14:paraId="6AEFF38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鼓励民营企业与高校共建产教融合基地、校企实训基地、创新平台。</w:t>
            </w:r>
          </w:p>
        </w:tc>
        <w:tc>
          <w:tcPr>
            <w:tcW w:w="4733" w:type="dxa"/>
            <w:vMerge w:val="continue"/>
            <w:tcBorders>
              <w:left w:val="single" w:color="auto" w:sz="4" w:space="0"/>
              <w:bottom w:val="single" w:color="auto" w:sz="4" w:space="0"/>
              <w:right w:val="single" w:color="auto" w:sz="4" w:space="0"/>
            </w:tcBorders>
            <w:noWrap w:val="0"/>
            <w:vAlign w:val="center"/>
          </w:tcPr>
          <w:p w14:paraId="741F89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p>
        </w:tc>
      </w:tr>
      <w:tr w14:paraId="587A8925">
        <w:tblPrEx>
          <w:tblCellMar>
            <w:top w:w="0" w:type="dxa"/>
            <w:left w:w="108" w:type="dxa"/>
            <w:bottom w:w="0" w:type="dxa"/>
            <w:right w:w="108" w:type="dxa"/>
          </w:tblCellMar>
        </w:tblPrEx>
        <w:trPr>
          <w:trHeight w:val="581" w:hRule="atLeast"/>
        </w:trPr>
        <w:tc>
          <w:tcPr>
            <w:tcW w:w="919" w:type="dxa"/>
            <w:tcBorders>
              <w:top w:val="single" w:color="auto" w:sz="4" w:space="0"/>
              <w:left w:val="single" w:color="auto" w:sz="4" w:space="0"/>
              <w:bottom w:val="single" w:color="auto" w:sz="4" w:space="0"/>
              <w:right w:val="single" w:color="auto" w:sz="4" w:space="0"/>
            </w:tcBorders>
            <w:noWrap/>
            <w:vAlign w:val="center"/>
          </w:tcPr>
          <w:p w14:paraId="58F5802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b w:val="0"/>
                <w:bCs w:val="0"/>
                <w:color w:val="000000"/>
                <w:kern w:val="0"/>
                <w:sz w:val="30"/>
                <w:szCs w:val="30"/>
                <w:lang w:val="en-US" w:eastAsia="zh-CN"/>
              </w:rPr>
            </w:pPr>
            <w:r>
              <w:rPr>
                <w:rFonts w:hint="eastAsia" w:ascii="宋体" w:hAnsi="宋体" w:cs="宋体"/>
                <w:b/>
                <w:bCs/>
                <w:color w:val="000000"/>
                <w:kern w:val="0"/>
                <w:sz w:val="28"/>
                <w:szCs w:val="28"/>
              </w:rPr>
              <w:t>序号</w:t>
            </w:r>
          </w:p>
        </w:tc>
        <w:tc>
          <w:tcPr>
            <w:tcW w:w="8236" w:type="dxa"/>
            <w:tcBorders>
              <w:top w:val="single" w:color="auto" w:sz="4" w:space="0"/>
              <w:left w:val="single" w:color="auto" w:sz="4" w:space="0"/>
              <w:bottom w:val="single" w:color="auto" w:sz="4" w:space="0"/>
              <w:right w:val="single" w:color="auto" w:sz="4" w:space="0"/>
            </w:tcBorders>
            <w:noWrap w:val="0"/>
            <w:vAlign w:val="center"/>
          </w:tcPr>
          <w:p w14:paraId="32B3034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000000"/>
                <w:kern w:val="0"/>
                <w:sz w:val="28"/>
                <w:szCs w:val="28"/>
                <w:lang w:val="en-US" w:eastAsia="zh-CN"/>
              </w:rPr>
            </w:pPr>
            <w:r>
              <w:rPr>
                <w:rFonts w:hint="eastAsia" w:ascii="宋体" w:hAnsi="宋体" w:cs="宋体"/>
                <w:b/>
                <w:bCs/>
                <w:color w:val="000000"/>
                <w:kern w:val="0"/>
                <w:sz w:val="28"/>
                <w:szCs w:val="28"/>
              </w:rPr>
              <w:t>项目需求</w:t>
            </w:r>
          </w:p>
        </w:tc>
        <w:tc>
          <w:tcPr>
            <w:tcW w:w="4733" w:type="dxa"/>
            <w:tcBorders>
              <w:top w:val="single" w:color="auto" w:sz="4" w:space="0"/>
              <w:left w:val="single" w:color="auto" w:sz="4" w:space="0"/>
              <w:bottom w:val="single" w:color="auto" w:sz="4" w:space="0"/>
              <w:right w:val="single" w:color="auto" w:sz="4" w:space="0"/>
            </w:tcBorders>
            <w:noWrap w:val="0"/>
            <w:vAlign w:val="center"/>
          </w:tcPr>
          <w:p w14:paraId="259C09F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000000"/>
                <w:kern w:val="0"/>
                <w:sz w:val="28"/>
                <w:szCs w:val="28"/>
                <w:lang w:val="en-US" w:eastAsia="zh-CN"/>
              </w:rPr>
            </w:pPr>
            <w:r>
              <w:rPr>
                <w:rFonts w:hint="eastAsia" w:ascii="宋体" w:hAnsi="宋体" w:cs="宋体"/>
                <w:b/>
                <w:bCs/>
                <w:color w:val="000000"/>
                <w:kern w:val="0"/>
                <w:sz w:val="28"/>
                <w:szCs w:val="28"/>
              </w:rPr>
              <w:t>文件依据</w:t>
            </w:r>
          </w:p>
        </w:tc>
      </w:tr>
      <w:tr w14:paraId="3B759BC3">
        <w:tblPrEx>
          <w:tblCellMar>
            <w:top w:w="0" w:type="dxa"/>
            <w:left w:w="108" w:type="dxa"/>
            <w:bottom w:w="0" w:type="dxa"/>
            <w:right w:w="108" w:type="dxa"/>
          </w:tblCellMar>
        </w:tblPrEx>
        <w:trPr>
          <w:trHeight w:val="1353" w:hRule="atLeast"/>
        </w:trPr>
        <w:tc>
          <w:tcPr>
            <w:tcW w:w="919" w:type="dxa"/>
            <w:tcBorders>
              <w:top w:val="single" w:color="auto" w:sz="4" w:space="0"/>
              <w:left w:val="single" w:color="000000" w:sz="4" w:space="0"/>
              <w:bottom w:val="single" w:color="000000" w:sz="4" w:space="0"/>
              <w:right w:val="single" w:color="000000" w:sz="4" w:space="0"/>
            </w:tcBorders>
            <w:noWrap/>
            <w:vAlign w:val="center"/>
          </w:tcPr>
          <w:p w14:paraId="0FBD6784">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22</w:t>
            </w:r>
          </w:p>
        </w:tc>
        <w:tc>
          <w:tcPr>
            <w:tcW w:w="8236" w:type="dxa"/>
            <w:tcBorders>
              <w:top w:val="single" w:color="auto" w:sz="4" w:space="0"/>
              <w:left w:val="single" w:color="000000" w:sz="4" w:space="0"/>
              <w:bottom w:val="single" w:color="000000" w:sz="4" w:space="0"/>
              <w:right w:val="single" w:color="auto" w:sz="4" w:space="0"/>
            </w:tcBorders>
            <w:noWrap w:val="0"/>
            <w:vAlign w:val="center"/>
          </w:tcPr>
          <w:p w14:paraId="192B352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支持驻济</w:t>
            </w:r>
            <w:r>
              <w:rPr>
                <w:rFonts w:hint="eastAsia" w:ascii="宋体" w:hAnsi="宋体" w:eastAsia="宋体" w:cs="宋体"/>
                <w:b w:val="0"/>
                <w:bCs w:val="0"/>
                <w:color w:val="000000"/>
                <w:kern w:val="0"/>
                <w:sz w:val="28"/>
                <w:szCs w:val="28"/>
                <w:lang w:val="en-US" w:eastAsia="zh-CN"/>
              </w:rPr>
              <w:t>高校重点建设一批支撑黄河流域生态保护和高质量发展的重点特色和急需紧缺学科</w:t>
            </w:r>
            <w:r>
              <w:rPr>
                <w:rFonts w:hint="eastAsia" w:ascii="宋体" w:hAnsi="宋体" w:cs="宋体"/>
                <w:b w:val="0"/>
                <w:bCs w:val="0"/>
                <w:color w:val="000000"/>
                <w:kern w:val="0"/>
                <w:sz w:val="28"/>
                <w:szCs w:val="28"/>
                <w:lang w:val="en-US" w:eastAsia="zh-CN"/>
              </w:rPr>
              <w:t>，</w:t>
            </w:r>
            <w:r>
              <w:rPr>
                <w:rFonts w:hint="eastAsia" w:ascii="宋体" w:hAnsi="宋体" w:eastAsia="宋体" w:cs="宋体"/>
                <w:b w:val="0"/>
                <w:bCs w:val="0"/>
                <w:color w:val="000000"/>
                <w:kern w:val="0"/>
                <w:sz w:val="28"/>
                <w:szCs w:val="28"/>
                <w:lang w:val="en-US" w:eastAsia="zh-CN"/>
              </w:rPr>
              <w:t>聚焦生态保护、水资源利用等重点领域，增设环境生态工程、智慧水利等专业。</w:t>
            </w:r>
          </w:p>
        </w:tc>
        <w:tc>
          <w:tcPr>
            <w:tcW w:w="4733" w:type="dxa"/>
            <w:vMerge w:val="restart"/>
            <w:tcBorders>
              <w:top w:val="single" w:color="auto" w:sz="4" w:space="0"/>
              <w:left w:val="single" w:color="auto" w:sz="4" w:space="0"/>
              <w:bottom w:val="single" w:color="auto" w:sz="4" w:space="0"/>
              <w:right w:val="single" w:color="auto" w:sz="4" w:space="0"/>
            </w:tcBorders>
            <w:noWrap w:val="0"/>
            <w:vAlign w:val="center"/>
          </w:tcPr>
          <w:p w14:paraId="2541200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w:t>
            </w:r>
            <w:r>
              <w:rPr>
                <w:rFonts w:hint="eastAsia" w:ascii="宋体" w:hAnsi="宋体" w:eastAsia="宋体" w:cs="宋体"/>
                <w:b w:val="0"/>
                <w:bCs w:val="0"/>
                <w:color w:val="000000"/>
                <w:kern w:val="0"/>
                <w:sz w:val="28"/>
                <w:szCs w:val="28"/>
                <w:lang w:val="en-US" w:eastAsia="zh-CN"/>
              </w:rPr>
              <w:t>山东省教育厅推进黄河流域生态保护和高质量发展工作领导小组2026年工作要点任务台账</w:t>
            </w:r>
            <w:r>
              <w:rPr>
                <w:rFonts w:hint="eastAsia" w:ascii="宋体" w:hAnsi="宋体" w:cs="宋体"/>
                <w:b w:val="0"/>
                <w:bCs w:val="0"/>
                <w:color w:val="000000"/>
                <w:kern w:val="0"/>
                <w:sz w:val="28"/>
                <w:szCs w:val="28"/>
                <w:lang w:val="en-US" w:eastAsia="zh-CN"/>
              </w:rPr>
              <w:t>》</w:t>
            </w:r>
          </w:p>
        </w:tc>
      </w:tr>
      <w:tr w14:paraId="091C6C4D">
        <w:tblPrEx>
          <w:tblCellMar>
            <w:top w:w="0" w:type="dxa"/>
            <w:left w:w="108" w:type="dxa"/>
            <w:bottom w:w="0" w:type="dxa"/>
            <w:right w:w="108" w:type="dxa"/>
          </w:tblCellMar>
        </w:tblPrEx>
        <w:trPr>
          <w:trHeight w:val="1135"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6899624D">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23</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4E2104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引导支持高校与沿黄优势单位开展技术合作，聚焦新能源、水安全、生态环保、低空经济、盐碱地综合利用等领域开展科技攻关，攻克一批关键共性难题。</w:t>
            </w:r>
          </w:p>
        </w:tc>
        <w:tc>
          <w:tcPr>
            <w:tcW w:w="4733" w:type="dxa"/>
            <w:vMerge w:val="continue"/>
            <w:tcBorders>
              <w:top w:val="single" w:color="auto" w:sz="4" w:space="0"/>
              <w:left w:val="single" w:color="auto" w:sz="4" w:space="0"/>
              <w:bottom w:val="single" w:color="auto" w:sz="4" w:space="0"/>
              <w:right w:val="single" w:color="auto" w:sz="4" w:space="0"/>
            </w:tcBorders>
            <w:noWrap w:val="0"/>
            <w:vAlign w:val="center"/>
          </w:tcPr>
          <w:p w14:paraId="6F39614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p>
        </w:tc>
      </w:tr>
      <w:tr w14:paraId="477CBBB9">
        <w:tblPrEx>
          <w:tblCellMar>
            <w:top w:w="0" w:type="dxa"/>
            <w:left w:w="108" w:type="dxa"/>
            <w:bottom w:w="0" w:type="dxa"/>
            <w:right w:w="108" w:type="dxa"/>
          </w:tblCellMar>
        </w:tblPrEx>
        <w:trPr>
          <w:trHeight w:val="438"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357B6135">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24</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0653439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支持高校与沿黄省份单位合作，强化现有国家重点和省重点科创平台建设，新建省部级及以上科创平台，提升关键核心技术攻关和供给能力。</w:t>
            </w:r>
          </w:p>
        </w:tc>
        <w:tc>
          <w:tcPr>
            <w:tcW w:w="4733" w:type="dxa"/>
            <w:vMerge w:val="continue"/>
            <w:tcBorders>
              <w:top w:val="single" w:color="auto" w:sz="4" w:space="0"/>
              <w:left w:val="single" w:color="auto" w:sz="4" w:space="0"/>
              <w:bottom w:val="single" w:color="auto" w:sz="4" w:space="0"/>
              <w:right w:val="single" w:color="auto" w:sz="4" w:space="0"/>
            </w:tcBorders>
            <w:noWrap w:val="0"/>
            <w:vAlign w:val="center"/>
          </w:tcPr>
          <w:p w14:paraId="5204775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p>
        </w:tc>
      </w:tr>
      <w:tr w14:paraId="6C3FBDA5">
        <w:tblPrEx>
          <w:tblCellMar>
            <w:top w:w="0" w:type="dxa"/>
            <w:left w:w="108" w:type="dxa"/>
            <w:bottom w:w="0" w:type="dxa"/>
            <w:right w:w="108" w:type="dxa"/>
          </w:tblCellMar>
        </w:tblPrEx>
        <w:trPr>
          <w:trHeight w:val="1171"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7169A8EF">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25</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29E509B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rPr>
              <w:t>推动驻济高校与小镇企业在人工智能及相关领域开展产学研合作，共建现代产业学院、实习实训基地、协同创新平台等，开展人才定向培养、协同创新和技能培训。</w:t>
            </w:r>
          </w:p>
        </w:tc>
        <w:tc>
          <w:tcPr>
            <w:tcW w:w="4733" w:type="dxa"/>
            <w:tcBorders>
              <w:top w:val="single" w:color="auto" w:sz="4" w:space="0"/>
              <w:left w:val="single" w:color="auto" w:sz="4" w:space="0"/>
              <w:bottom w:val="single" w:color="auto" w:sz="4" w:space="0"/>
              <w:right w:val="single" w:color="auto" w:sz="4" w:space="0"/>
            </w:tcBorders>
            <w:noWrap w:val="0"/>
            <w:vAlign w:val="center"/>
          </w:tcPr>
          <w:p w14:paraId="2B63D8E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《海归小镇建设年度任务台账2026-2027年》</w:t>
            </w:r>
          </w:p>
        </w:tc>
      </w:tr>
      <w:tr w14:paraId="4703DDDE">
        <w:tblPrEx>
          <w:tblCellMar>
            <w:top w:w="0" w:type="dxa"/>
            <w:left w:w="108" w:type="dxa"/>
            <w:bottom w:w="0" w:type="dxa"/>
            <w:right w:w="108" w:type="dxa"/>
          </w:tblCellMar>
        </w:tblPrEx>
        <w:trPr>
          <w:trHeight w:val="438"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69BD98F1">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26</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6FFB8CC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支持机器人企业深度参与省工程硕博士联合培养专项和卓越工程师学院建设，加大优秀工程技术人才培养力度。</w:t>
            </w:r>
          </w:p>
        </w:tc>
        <w:tc>
          <w:tcPr>
            <w:tcW w:w="4733" w:type="dxa"/>
            <w:tcBorders>
              <w:top w:val="single" w:color="auto" w:sz="4" w:space="0"/>
              <w:left w:val="single" w:color="auto" w:sz="4" w:space="0"/>
              <w:bottom w:val="single" w:color="auto" w:sz="4" w:space="0"/>
              <w:right w:val="single" w:color="auto" w:sz="4" w:space="0"/>
            </w:tcBorders>
            <w:noWrap w:val="0"/>
            <w:vAlign w:val="center"/>
          </w:tcPr>
          <w:p w14:paraId="624BC3F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《山东省机器人产业科技创新行动计划（2026-2028年）》（鲁科字</w:t>
            </w:r>
            <w:r>
              <w:rPr>
                <w:rFonts w:hint="eastAsia" w:ascii="仿宋_GB2312" w:hAnsi="仿宋_GB2312" w:eastAsia="仿宋_GB2312" w:cs="仿宋_GB2312"/>
                <w:b w:val="0"/>
                <w:bCs w:val="0"/>
                <w:color w:val="000000"/>
                <w:kern w:val="0"/>
                <w:sz w:val="28"/>
                <w:szCs w:val="28"/>
                <w:lang w:val="en-US" w:eastAsia="zh-CN"/>
              </w:rPr>
              <w:t>〔2025〕165号</w:t>
            </w:r>
            <w:r>
              <w:rPr>
                <w:rFonts w:hint="eastAsia" w:ascii="宋体" w:hAnsi="宋体" w:cs="宋体"/>
                <w:b w:val="0"/>
                <w:bCs w:val="0"/>
                <w:color w:val="000000"/>
                <w:kern w:val="0"/>
                <w:sz w:val="28"/>
                <w:szCs w:val="28"/>
                <w:lang w:val="en-US" w:eastAsia="zh-CN"/>
              </w:rPr>
              <w:t>）</w:t>
            </w:r>
          </w:p>
        </w:tc>
      </w:tr>
      <w:tr w14:paraId="769371BB">
        <w:tblPrEx>
          <w:tblCellMar>
            <w:top w:w="0" w:type="dxa"/>
            <w:left w:w="108" w:type="dxa"/>
            <w:bottom w:w="0" w:type="dxa"/>
            <w:right w:w="108" w:type="dxa"/>
          </w:tblCellMar>
        </w:tblPrEx>
        <w:trPr>
          <w:trHeight w:val="438"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39B25BAE">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27</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05F0BD6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支持驻济高校紧密对接我市6G产业技术创新、产业链关键环节及场景应用落地的现实需求与长远布局，聚焦6G无线通信技术、光通信、空天地一体化网络等核心领域，联合行业龙头企业、科研院所共建6G特色学院、创业实训学院或产业研究院。</w:t>
            </w:r>
          </w:p>
        </w:tc>
        <w:tc>
          <w:tcPr>
            <w:tcW w:w="4733" w:type="dxa"/>
            <w:tcBorders>
              <w:top w:val="single" w:color="auto" w:sz="4" w:space="0"/>
              <w:left w:val="single" w:color="auto" w:sz="4" w:space="0"/>
              <w:bottom w:val="single" w:color="auto" w:sz="4" w:space="0"/>
              <w:right w:val="single" w:color="auto" w:sz="4" w:space="0"/>
            </w:tcBorders>
            <w:noWrap w:val="0"/>
            <w:vAlign w:val="center"/>
          </w:tcPr>
          <w:p w14:paraId="7F01183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《济南市6G产业创新发展行动计划（2025-2028年）》（济工信字</w:t>
            </w:r>
            <w:r>
              <w:rPr>
                <w:rFonts w:hint="eastAsia" w:ascii="仿宋_GB2312" w:hAnsi="仿宋_GB2312" w:eastAsia="仿宋_GB2312" w:cs="仿宋_GB2312"/>
                <w:b w:val="0"/>
                <w:bCs w:val="0"/>
                <w:color w:val="000000"/>
                <w:kern w:val="0"/>
                <w:sz w:val="28"/>
                <w:szCs w:val="28"/>
                <w:lang w:val="en-US" w:eastAsia="zh-CN"/>
              </w:rPr>
              <w:t>〔2025〕23号</w:t>
            </w:r>
            <w:r>
              <w:rPr>
                <w:rFonts w:hint="eastAsia" w:ascii="宋体" w:hAnsi="宋体" w:cs="宋体"/>
                <w:b w:val="0"/>
                <w:bCs w:val="0"/>
                <w:color w:val="000000"/>
                <w:kern w:val="0"/>
                <w:sz w:val="28"/>
                <w:szCs w:val="28"/>
                <w:lang w:val="en-US" w:eastAsia="zh-CN"/>
              </w:rPr>
              <w:t>）</w:t>
            </w:r>
          </w:p>
        </w:tc>
      </w:tr>
      <w:tr w14:paraId="656CB80D">
        <w:tblPrEx>
          <w:tblCellMar>
            <w:top w:w="0" w:type="dxa"/>
            <w:left w:w="108" w:type="dxa"/>
            <w:bottom w:w="0" w:type="dxa"/>
            <w:right w:w="108" w:type="dxa"/>
          </w:tblCellMar>
        </w:tblPrEx>
        <w:trPr>
          <w:trHeight w:val="438" w:hRule="atLeast"/>
        </w:trPr>
        <w:tc>
          <w:tcPr>
            <w:tcW w:w="919" w:type="dxa"/>
            <w:tcBorders>
              <w:top w:val="single" w:color="000000" w:sz="4" w:space="0"/>
              <w:left w:val="single" w:color="000000" w:sz="4" w:space="0"/>
              <w:bottom w:val="single" w:color="000000" w:sz="4" w:space="0"/>
              <w:right w:val="single" w:color="000000" w:sz="4" w:space="0"/>
            </w:tcBorders>
            <w:noWrap/>
            <w:vAlign w:val="center"/>
          </w:tcPr>
          <w:p w14:paraId="23D603E3">
            <w:pPr>
              <w:keepNext w:val="0"/>
              <w:keepLines w:val="0"/>
              <w:widowControl/>
              <w:suppressLineNumbers w:val="0"/>
              <w:jc w:val="center"/>
              <w:textAlignment w:val="bottom"/>
              <w:rPr>
                <w:rFonts w:hint="default" w:ascii="宋体" w:hAnsi="宋体" w:cs="宋体"/>
                <w:b w:val="0"/>
                <w:bCs w:val="0"/>
                <w:color w:val="000000"/>
                <w:kern w:val="0"/>
                <w:sz w:val="30"/>
                <w:szCs w:val="30"/>
                <w:lang w:val="en-US" w:eastAsia="zh-CN"/>
              </w:rPr>
            </w:pPr>
            <w:r>
              <w:rPr>
                <w:rFonts w:hint="eastAsia" w:ascii="宋体" w:hAnsi="宋体" w:cs="宋体"/>
                <w:b w:val="0"/>
                <w:bCs w:val="0"/>
                <w:color w:val="000000"/>
                <w:kern w:val="0"/>
                <w:sz w:val="30"/>
                <w:szCs w:val="30"/>
                <w:lang w:val="en-US" w:eastAsia="zh-CN"/>
              </w:rPr>
              <w:t>28</w:t>
            </w:r>
          </w:p>
        </w:tc>
        <w:tc>
          <w:tcPr>
            <w:tcW w:w="8236" w:type="dxa"/>
            <w:tcBorders>
              <w:top w:val="single" w:color="000000" w:sz="4" w:space="0"/>
              <w:left w:val="single" w:color="000000" w:sz="4" w:space="0"/>
              <w:bottom w:val="single" w:color="000000" w:sz="4" w:space="0"/>
              <w:right w:val="single" w:color="auto" w:sz="4" w:space="0"/>
            </w:tcBorders>
            <w:noWrap w:val="0"/>
            <w:vAlign w:val="center"/>
          </w:tcPr>
          <w:p w14:paraId="61F1E28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支持驻济高校与北京、郑州、福州、临沂等地市高校院所、企业合作，共建急需特色学科专业、联合培养人才、联合科技攻关等。</w:t>
            </w:r>
          </w:p>
        </w:tc>
        <w:tc>
          <w:tcPr>
            <w:tcW w:w="4733" w:type="dxa"/>
            <w:tcBorders>
              <w:top w:val="single" w:color="auto" w:sz="4" w:space="0"/>
              <w:left w:val="single" w:color="auto" w:sz="4" w:space="0"/>
              <w:bottom w:val="single" w:color="auto" w:sz="4" w:space="0"/>
              <w:right w:val="single" w:color="auto" w:sz="4" w:space="0"/>
            </w:tcBorders>
            <w:noWrap w:val="0"/>
            <w:vAlign w:val="center"/>
          </w:tcPr>
          <w:p w14:paraId="2D957AF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cs="宋体"/>
                <w:b w:val="0"/>
                <w:bCs w:val="0"/>
                <w:color w:val="000000"/>
                <w:kern w:val="0"/>
                <w:sz w:val="28"/>
                <w:szCs w:val="28"/>
                <w:lang w:val="en-US" w:eastAsia="zh-CN"/>
              </w:rPr>
            </w:pPr>
            <w:r>
              <w:rPr>
                <w:rFonts w:hint="eastAsia" w:ascii="宋体" w:hAnsi="宋体" w:cs="宋体"/>
                <w:b w:val="0"/>
                <w:bCs w:val="0"/>
                <w:color w:val="000000"/>
                <w:kern w:val="0"/>
                <w:sz w:val="28"/>
                <w:szCs w:val="28"/>
                <w:lang w:val="en-US" w:eastAsia="zh-CN"/>
              </w:rPr>
              <w:t>市人民政府战略合作协议、会议纪要</w:t>
            </w:r>
          </w:p>
        </w:tc>
      </w:tr>
    </w:tbl>
    <w:p w14:paraId="4C431079">
      <w:pPr>
        <w:keepNext w:val="0"/>
        <w:keepLines w:val="0"/>
        <w:pageBreakBefore w:val="0"/>
        <w:widowControl w:val="0"/>
        <w:kinsoku/>
        <w:wordWrap/>
        <w:overflowPunct/>
        <w:topLinePunct w:val="0"/>
        <w:autoSpaceDE/>
        <w:autoSpaceDN/>
        <w:bidi w:val="0"/>
        <w:adjustRightInd/>
        <w:snapToGrid/>
        <w:spacing w:line="20" w:lineRule="exact"/>
        <w:textAlignment w:val="auto"/>
      </w:pPr>
    </w:p>
    <w:sectPr>
      <w:footerReference r:id="rId3" w:type="default"/>
      <w:pgSz w:w="16838" w:h="11906" w:orient="landscape"/>
      <w:pgMar w:top="1361" w:right="1440" w:bottom="1247"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D0DD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509303">
                          <w:pPr>
                            <w:pStyle w:val="2"/>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509303">
                    <w:pPr>
                      <w:pStyle w:val="2"/>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3NWIzM2VlNmNjNjcwMzAzMDE3ZTc1OWI0ODM5MTUifQ=="/>
  </w:docVars>
  <w:rsids>
    <w:rsidRoot w:val="47CD68A5"/>
    <w:rsid w:val="00381040"/>
    <w:rsid w:val="02A52C17"/>
    <w:rsid w:val="039032DB"/>
    <w:rsid w:val="05AB5E10"/>
    <w:rsid w:val="07326888"/>
    <w:rsid w:val="074A3B33"/>
    <w:rsid w:val="07642211"/>
    <w:rsid w:val="08812D42"/>
    <w:rsid w:val="088A4403"/>
    <w:rsid w:val="08EB30F3"/>
    <w:rsid w:val="0BFA53FB"/>
    <w:rsid w:val="0C782EF0"/>
    <w:rsid w:val="11132EE5"/>
    <w:rsid w:val="11DC5CCF"/>
    <w:rsid w:val="135E2728"/>
    <w:rsid w:val="14353848"/>
    <w:rsid w:val="14C83125"/>
    <w:rsid w:val="14CB761D"/>
    <w:rsid w:val="183028D1"/>
    <w:rsid w:val="19D534A6"/>
    <w:rsid w:val="1ABC2EDA"/>
    <w:rsid w:val="1BDC2688"/>
    <w:rsid w:val="1BF956CF"/>
    <w:rsid w:val="1DAF24EA"/>
    <w:rsid w:val="1FD61FB0"/>
    <w:rsid w:val="202626EE"/>
    <w:rsid w:val="205465BC"/>
    <w:rsid w:val="21611D4D"/>
    <w:rsid w:val="22356D36"/>
    <w:rsid w:val="22B91715"/>
    <w:rsid w:val="22BD7457"/>
    <w:rsid w:val="23F92711"/>
    <w:rsid w:val="249935AC"/>
    <w:rsid w:val="254A3133"/>
    <w:rsid w:val="2826784C"/>
    <w:rsid w:val="2B0F281A"/>
    <w:rsid w:val="2B175140"/>
    <w:rsid w:val="2FA444AB"/>
    <w:rsid w:val="303134C3"/>
    <w:rsid w:val="332B4D39"/>
    <w:rsid w:val="33594510"/>
    <w:rsid w:val="33E118EB"/>
    <w:rsid w:val="358B5193"/>
    <w:rsid w:val="379F4F25"/>
    <w:rsid w:val="38090DB7"/>
    <w:rsid w:val="3862042D"/>
    <w:rsid w:val="39AD3929"/>
    <w:rsid w:val="3C85449B"/>
    <w:rsid w:val="3E1C3545"/>
    <w:rsid w:val="3EF548DB"/>
    <w:rsid w:val="3F6C7DE3"/>
    <w:rsid w:val="4051142C"/>
    <w:rsid w:val="40B82BB4"/>
    <w:rsid w:val="4162324B"/>
    <w:rsid w:val="43E730D9"/>
    <w:rsid w:val="457F1EF2"/>
    <w:rsid w:val="459A5B40"/>
    <w:rsid w:val="47CD68A5"/>
    <w:rsid w:val="49F10CBF"/>
    <w:rsid w:val="4A025C27"/>
    <w:rsid w:val="4AE01685"/>
    <w:rsid w:val="4BE13907"/>
    <w:rsid w:val="4D9F3131"/>
    <w:rsid w:val="4F944AAD"/>
    <w:rsid w:val="506F14E1"/>
    <w:rsid w:val="50E27F05"/>
    <w:rsid w:val="51E80237"/>
    <w:rsid w:val="54E403E7"/>
    <w:rsid w:val="579E26AC"/>
    <w:rsid w:val="595B0854"/>
    <w:rsid w:val="5960163C"/>
    <w:rsid w:val="5FF40CF7"/>
    <w:rsid w:val="61E53D71"/>
    <w:rsid w:val="636B3D8A"/>
    <w:rsid w:val="63925B98"/>
    <w:rsid w:val="668524BA"/>
    <w:rsid w:val="68C006D4"/>
    <w:rsid w:val="68D9433D"/>
    <w:rsid w:val="68DC3034"/>
    <w:rsid w:val="6D6237F6"/>
    <w:rsid w:val="6EE113A4"/>
    <w:rsid w:val="70BB10EE"/>
    <w:rsid w:val="713734FD"/>
    <w:rsid w:val="72D27981"/>
    <w:rsid w:val="736207E0"/>
    <w:rsid w:val="736D3740"/>
    <w:rsid w:val="74A07848"/>
    <w:rsid w:val="764C17F9"/>
    <w:rsid w:val="77560455"/>
    <w:rsid w:val="77871590"/>
    <w:rsid w:val="77FD52BC"/>
    <w:rsid w:val="79BF3644"/>
    <w:rsid w:val="7CA35342"/>
    <w:rsid w:val="7D7D6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b351e306-e624-4459-b658-f5854af21b9c</errorID>
      <errorWord>市委市政府</errorWord>
      <group>L1_Word</group>
      <groupName>字词问题</groupName>
      <ability>L2_Typo</ability>
      <abilityName>字词错误</abilityName>
      <candidateList>
        <item>市委、市政府</item>
      </candidateList>
      <explain/>
      <paraID>3391EE87</paraID>
      <start>0</start>
      <end>5</end>
      <status>ignored</status>
      <modifiedWord/>
      <trackRevisions>false</trackRevisions>
    </reviewItem>
    <reviewItem>
      <errorID>10ab2708-1af9-4768-bf4e-20586cc1f9df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28EBCAE3</paraID>
      <start>25</start>
      <end>26</end>
      <status>ignored</status>
      <modifiedWord/>
      <trackRevisions>false</trackRevisions>
    </reviewItem>
    <reviewItem>
      <errorID>d5c7065e-5f81-45d1-90e1-33fa0c4298ed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28FF7018</paraID>
      <start>24</start>
      <end>25</end>
      <status>ignored</status>
      <modifiedWord/>
      <trackRevisions>false</trackRevisions>
    </reviewItem>
    <reviewItem>
      <errorID>593845b5-8e97-4968-a420-a59438cde108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4C54B395</paraID>
      <start>23</start>
      <end>24</end>
      <status>ignored</status>
      <modifiedWord/>
      <trackRevisions>false</trackRevisions>
    </reviewItem>
    <reviewItem>
      <errorID>ea6e6625-1fb6-4f9c-8e76-a87ebbd38cbe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473EA5DA</paraID>
      <start>22</start>
      <end>23</end>
      <status>ignored</status>
      <modifiedWord/>
      <trackRevisions>false</trackRevisions>
    </reviewItem>
    <reviewItem>
      <errorID>dede238b-cf5f-482d-94ce-36e0e6ff1d64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58E2E04D</paraID>
      <start>24</start>
      <end>25</end>
      <status>ignored</status>
      <modifiedWord/>
      <trackRevisions>false</trackRevisions>
    </reviewItem>
    <reviewItem>
      <errorID>5345e7b2-bb6b-45d8-b74a-2c57899fc90d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2B63D8EC</paraID>
      <start>17</start>
      <end>18</end>
      <status>ignored</status>
      <modifiedWord/>
      <trackRevisions>false</trackRevisions>
    </reviewItem>
    <reviewItem>
      <errorID>33535dd3-a275-4ecb-9cd8-3910a0891adb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624BC3FB</paraID>
      <start>22</start>
      <end>23</end>
      <status>ignored</status>
      <modifiedWord/>
      <trackRevisions>false</trackRevisions>
    </reviewItem>
    <reviewItem>
      <errorID>cb2f8686-b0af-43fa-aa0f-b2467dd21ca4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7F011838</paraID>
      <start>21</start>
      <end>22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26ff85-55ff-4dda-8f95-75e1c927f863}">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2468</Words>
  <Characters>2617</Characters>
  <Lines>0</Lines>
  <Paragraphs>0</Paragraphs>
  <TotalTime>20</TotalTime>
  <ScaleCrop>false</ScaleCrop>
  <LinksUpToDate>false</LinksUpToDate>
  <CharactersWithSpaces>2617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2023-01-18T02:37:00Z</dcterms:created>
  <dc:creator>够级小王</dc:creator>
  <cp:lastModifiedBy>袁家勇</cp:lastModifiedBy>
  <cp:lastPrinted>2026-07-22T08:55:41Z</cp:lastPrinted>
  <dcterms:modified xsi:type="dcterms:W3CDTF">2026-07-22T09:00:37Z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4328ACDA82844FFCA05BFFBA2652E86E</vt:lpwstr>
  </property>
  <property fmtid="{D5CDD505-2E9C-101B-9397-08002B2CF9AE}" pid="4" name="KSOTemplateDocerSaveRecord">
    <vt:lpwstr>eyJoZGlkIjoiM2Y3NWIzM2VlNmNjNjcwMzAzMDE3ZTc1OWI0ODM5MTUiLCJ1c2VySWQiOiIxNzY0OTgzNjY4In0=</vt:lpwstr>
  </property>
</Properties>
</file>